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BE505" w14:textId="7DCFC7C2" w:rsidR="009B5074" w:rsidRPr="00CA6DB0" w:rsidRDefault="009B5074" w:rsidP="00CA6DB0">
      <w:pPr>
        <w:pStyle w:val="a3"/>
        <w:widowControl/>
        <w:spacing w:beforeAutospacing="0" w:afterAutospacing="0"/>
        <w:jc w:val="center"/>
        <w:rPr>
          <w:rFonts w:ascii="仿宋" w:eastAsia="仿宋" w:hAnsi="仿宋"/>
          <w:color w:val="000000" w:themeColor="text1"/>
          <w:sz w:val="28"/>
          <w:szCs w:val="28"/>
        </w:rPr>
      </w:pPr>
      <w:r w:rsidRPr="00CA6DB0">
        <w:rPr>
          <w:rFonts w:ascii="仿宋" w:eastAsia="仿宋" w:hAnsi="仿宋" w:cs="仿宋_GB2312"/>
          <w:color w:val="000000" w:themeColor="text1"/>
          <w:sz w:val="32"/>
          <w:szCs w:val="32"/>
        </w:rPr>
        <w:t>【</w:t>
      </w:r>
      <w:r w:rsidR="008919E4" w:rsidRPr="00CA6DB0">
        <w:rPr>
          <w:rStyle w:val="a4"/>
          <w:rFonts w:ascii="仿宋" w:eastAsia="仿宋" w:hAnsi="仿宋" w:cs="仿宋_GB2312" w:hint="eastAsia"/>
          <w:color w:val="000000" w:themeColor="text1"/>
          <w:sz w:val="32"/>
          <w:szCs w:val="32"/>
        </w:rPr>
        <w:t>网络空间安全</w:t>
      </w:r>
      <w:r w:rsidRPr="00CA6DB0">
        <w:rPr>
          <w:rStyle w:val="a4"/>
          <w:rFonts w:ascii="仿宋" w:eastAsia="仿宋" w:hAnsi="仿宋" w:cs="仿宋_GB2312"/>
          <w:color w:val="000000" w:themeColor="text1"/>
          <w:sz w:val="32"/>
          <w:szCs w:val="32"/>
        </w:rPr>
        <w:t>“</w:t>
      </w:r>
      <w:r w:rsidR="008919E4" w:rsidRPr="00CA6DB0">
        <w:rPr>
          <w:rStyle w:val="a4"/>
          <w:rFonts w:ascii="仿宋" w:eastAsia="仿宋" w:hAnsi="仿宋" w:cs="仿宋_GB2312" w:hint="eastAsia"/>
          <w:color w:val="000000" w:themeColor="text1"/>
          <w:sz w:val="32"/>
          <w:szCs w:val="32"/>
        </w:rPr>
        <w:t>产业</w:t>
      </w:r>
      <w:r w:rsidRPr="00CA6DB0">
        <w:rPr>
          <w:rStyle w:val="a4"/>
          <w:rFonts w:ascii="仿宋" w:eastAsia="仿宋" w:hAnsi="仿宋" w:cs="仿宋_GB2312"/>
          <w:color w:val="000000" w:themeColor="text1"/>
          <w:sz w:val="32"/>
          <w:szCs w:val="32"/>
        </w:rPr>
        <w:t>班”介绍</w:t>
      </w:r>
      <w:r w:rsidRPr="00CA6DB0">
        <w:rPr>
          <w:rFonts w:ascii="仿宋" w:eastAsia="仿宋" w:hAnsi="仿宋" w:cs="仿宋_GB2312"/>
          <w:color w:val="000000" w:themeColor="text1"/>
          <w:sz w:val="32"/>
          <w:szCs w:val="32"/>
        </w:rPr>
        <w:t>】</w:t>
      </w:r>
    </w:p>
    <w:p w14:paraId="7782EAAE" w14:textId="3DF6A6E7" w:rsidR="00256B10" w:rsidRPr="00CA6DB0" w:rsidRDefault="009B5074" w:rsidP="00D32277">
      <w:pPr>
        <w:pStyle w:val="a3"/>
        <w:widowControl/>
        <w:spacing w:beforeAutospacing="0" w:afterAutospacing="0"/>
        <w:rPr>
          <w:rStyle w:val="a4"/>
          <w:rFonts w:ascii="仿宋" w:eastAsia="仿宋" w:hAnsi="仿宋" w:cs="仿宋_GB2312"/>
          <w:color w:val="000000" w:themeColor="text1"/>
          <w:sz w:val="32"/>
          <w:szCs w:val="32"/>
        </w:rPr>
      </w:pPr>
      <w:r w:rsidRPr="00CA6DB0">
        <w:rPr>
          <w:rStyle w:val="a4"/>
          <w:rFonts w:ascii="仿宋" w:eastAsia="仿宋" w:hAnsi="仿宋" w:cs="仿宋_GB2312"/>
          <w:color w:val="000000" w:themeColor="text1"/>
          <w:sz w:val="32"/>
          <w:szCs w:val="32"/>
        </w:rPr>
        <w:t>培养模式：</w:t>
      </w:r>
    </w:p>
    <w:p w14:paraId="7FAA2C0B" w14:textId="32995652" w:rsidR="00256B10" w:rsidRDefault="00620999" w:rsidP="00EE6C7B">
      <w:pPr>
        <w:pStyle w:val="a3"/>
        <w:widowControl/>
        <w:spacing w:beforeAutospacing="0" w:afterAutospacing="0"/>
        <w:ind w:firstLine="646"/>
        <w:jc w:val="both"/>
        <w:rPr>
          <w:rFonts w:ascii="仿宋" w:eastAsia="仿宋" w:hAnsi="仿宋" w:cs="仿宋_GB2312"/>
          <w:color w:val="000000" w:themeColor="text1"/>
          <w:sz w:val="31"/>
          <w:szCs w:val="31"/>
        </w:rPr>
      </w:pPr>
      <w:r>
        <w:rPr>
          <w:rFonts w:ascii="仿宋" w:eastAsia="仿宋" w:hAnsi="仿宋" w:cs="仿宋_GB2312" w:hint="eastAsia"/>
          <w:color w:val="000000" w:themeColor="text1"/>
          <w:sz w:val="31"/>
          <w:szCs w:val="31"/>
        </w:rPr>
        <w:t>产业学院</w:t>
      </w:r>
      <w:r w:rsidR="00256B10" w:rsidRPr="00256B10">
        <w:rPr>
          <w:rFonts w:ascii="仿宋" w:eastAsia="仿宋" w:hAnsi="仿宋" w:cs="仿宋_GB2312" w:hint="eastAsia"/>
          <w:color w:val="000000" w:themeColor="text1"/>
          <w:sz w:val="31"/>
          <w:szCs w:val="31"/>
        </w:rPr>
        <w:t>采取校企合作共同培养的模式，</w:t>
      </w:r>
      <w:r w:rsidR="00256B10">
        <w:rPr>
          <w:rFonts w:ascii="仿宋" w:eastAsia="仿宋" w:hAnsi="仿宋" w:cs="仿宋_GB2312" w:hint="eastAsia"/>
          <w:color w:val="000000" w:themeColor="text1"/>
          <w:sz w:val="31"/>
          <w:szCs w:val="31"/>
        </w:rPr>
        <w:t>“</w:t>
      </w:r>
      <w:r w:rsidR="00256B10" w:rsidRPr="00256B10">
        <w:rPr>
          <w:rFonts w:ascii="仿宋" w:eastAsia="仿宋" w:hAnsi="仿宋" w:cs="仿宋_GB2312" w:hint="eastAsia"/>
          <w:color w:val="000000" w:themeColor="text1"/>
          <w:sz w:val="31"/>
          <w:szCs w:val="31"/>
        </w:rPr>
        <w:t>以职业能力为导向</w:t>
      </w:r>
      <w:r w:rsidR="00256B10">
        <w:rPr>
          <w:rFonts w:ascii="仿宋" w:eastAsia="仿宋" w:hAnsi="仿宋" w:cs="仿宋_GB2312" w:hint="eastAsia"/>
          <w:color w:val="000000" w:themeColor="text1"/>
          <w:sz w:val="31"/>
          <w:szCs w:val="31"/>
        </w:rPr>
        <w:t>”</w:t>
      </w:r>
      <w:r w:rsidR="00256B10" w:rsidRPr="00256B10">
        <w:rPr>
          <w:rFonts w:ascii="仿宋" w:eastAsia="仿宋" w:hAnsi="仿宋" w:cs="仿宋_GB2312" w:hint="eastAsia"/>
          <w:color w:val="000000" w:themeColor="text1"/>
          <w:sz w:val="31"/>
          <w:szCs w:val="31"/>
        </w:rPr>
        <w:t>，面向安全岗位需求，基于产业场景进行教学设计，参考工程教育认证标准，将新技术纳入教学标准和教学内容，强化学生实习实训的人才培养新模式。</w:t>
      </w:r>
    </w:p>
    <w:p w14:paraId="3F91639D" w14:textId="6ACFE4FC" w:rsidR="00620999" w:rsidRDefault="00620999" w:rsidP="00EE6C7B">
      <w:pPr>
        <w:pStyle w:val="a3"/>
        <w:widowControl/>
        <w:spacing w:beforeAutospacing="0" w:afterAutospacing="0"/>
        <w:ind w:firstLine="646"/>
        <w:jc w:val="both"/>
        <w:rPr>
          <w:rFonts w:ascii="仿宋" w:eastAsia="仿宋" w:hAnsi="仿宋" w:cs="仿宋_GB2312"/>
          <w:color w:val="000000" w:themeColor="text1"/>
          <w:sz w:val="31"/>
          <w:szCs w:val="31"/>
        </w:rPr>
      </w:pPr>
      <w:r w:rsidRPr="00D32277">
        <w:rPr>
          <w:rFonts w:ascii="仿宋" w:eastAsia="仿宋" w:hAnsi="仿宋" w:cs="仿宋_GB2312" w:hint="eastAsia"/>
          <w:color w:val="000000" w:themeColor="text1"/>
          <w:sz w:val="31"/>
          <w:szCs w:val="31"/>
        </w:rPr>
        <w:t>在实践教学环节，推行实训仿真平台+安全实验室的模式，开展专业技能训练与综合能力培养</w:t>
      </w:r>
      <w:r w:rsidRPr="009736A1">
        <w:rPr>
          <w:rFonts w:ascii="仿宋" w:eastAsia="仿宋" w:hAnsi="仿宋" w:cs="仿宋_GB2312"/>
          <w:color w:val="000000" w:themeColor="text1"/>
          <w:sz w:val="31"/>
          <w:szCs w:val="31"/>
        </w:rPr>
        <w:t>。</w:t>
      </w:r>
      <w:r w:rsidRPr="00D32277">
        <w:rPr>
          <w:rFonts w:ascii="仿宋" w:eastAsia="仿宋" w:hAnsi="仿宋" w:cs="仿宋_GB2312" w:hint="eastAsia"/>
          <w:color w:val="000000" w:themeColor="text1"/>
          <w:sz w:val="31"/>
          <w:szCs w:val="31"/>
        </w:rPr>
        <w:t>实训仿真平台贯穿于整个专业的教学环境，依据产业的技术领域和项目管理的特点，按照产业的实际状况，营造出与岗位工作现场一致的教学环境，开展专业课程教学与专业技能训练。在教学内容上，将企业的技术标准引入课程，使课程内容紧密联系企业工作的实际；在教学方法上，依托实训仿真平台，实施理论实践一体化教学。在专业课程设置上，</w:t>
      </w:r>
      <w:r w:rsidRPr="00D32277">
        <w:rPr>
          <w:rFonts w:ascii="仿宋" w:eastAsia="仿宋" w:hAnsi="仿宋" w:cs="仿宋_GB2312"/>
          <w:color w:val="000000" w:themeColor="text1"/>
          <w:sz w:val="31"/>
          <w:szCs w:val="31"/>
        </w:rPr>
        <w:t>围绕</w:t>
      </w:r>
      <w:r w:rsidRPr="00D32277">
        <w:rPr>
          <w:rFonts w:ascii="仿宋" w:eastAsia="仿宋" w:hAnsi="仿宋" w:cs="仿宋_GB2312" w:hint="eastAsia"/>
          <w:color w:val="000000" w:themeColor="text1"/>
          <w:sz w:val="31"/>
          <w:szCs w:val="31"/>
        </w:rPr>
        <w:t>网络</w:t>
      </w:r>
      <w:r w:rsidRPr="00D32277">
        <w:rPr>
          <w:rFonts w:ascii="仿宋" w:eastAsia="仿宋" w:hAnsi="仿宋" w:cs="仿宋_GB2312"/>
          <w:color w:val="000000" w:themeColor="text1"/>
          <w:sz w:val="31"/>
          <w:szCs w:val="31"/>
        </w:rPr>
        <w:t>安全行业发展现状和</w:t>
      </w:r>
      <w:r w:rsidRPr="00D32277">
        <w:rPr>
          <w:rFonts w:ascii="仿宋" w:eastAsia="仿宋" w:hAnsi="仿宋" w:cs="仿宋_GB2312" w:hint="eastAsia"/>
          <w:color w:val="000000" w:themeColor="text1"/>
          <w:sz w:val="31"/>
          <w:szCs w:val="31"/>
        </w:rPr>
        <w:t>趋势</w:t>
      </w:r>
      <w:r w:rsidRPr="00D32277">
        <w:rPr>
          <w:rFonts w:ascii="仿宋" w:eastAsia="仿宋" w:hAnsi="仿宋" w:cs="仿宋_GB2312"/>
          <w:color w:val="000000" w:themeColor="text1"/>
          <w:sz w:val="31"/>
          <w:szCs w:val="31"/>
        </w:rPr>
        <w:t>设置核心课程内容，注重研究课程的内在联系，做到基础理论与实际应用相结合</w:t>
      </w:r>
      <w:r w:rsidR="00CA6DB0">
        <w:rPr>
          <w:rFonts w:ascii="仿宋" w:eastAsia="仿宋" w:hAnsi="仿宋" w:cs="仿宋_GB2312" w:hint="eastAsia"/>
          <w:color w:val="000000" w:themeColor="text1"/>
          <w:sz w:val="31"/>
          <w:szCs w:val="31"/>
        </w:rPr>
        <w:t>。</w:t>
      </w:r>
    </w:p>
    <w:p w14:paraId="44909741" w14:textId="35A91C68" w:rsidR="00CA6DB0" w:rsidRPr="00CA6DB0" w:rsidRDefault="00CA6DB0" w:rsidP="00EE6C7B">
      <w:pPr>
        <w:pStyle w:val="a3"/>
        <w:widowControl/>
        <w:spacing w:beforeAutospacing="0" w:afterAutospacing="0"/>
        <w:ind w:firstLine="646"/>
        <w:jc w:val="both"/>
        <w:rPr>
          <w:rFonts w:ascii="仿宋" w:eastAsia="仿宋" w:hAnsi="仿宋" w:cs="仿宋_GB2312"/>
          <w:color w:val="000000" w:themeColor="text1"/>
          <w:sz w:val="31"/>
          <w:szCs w:val="31"/>
        </w:rPr>
      </w:pPr>
      <w:r>
        <w:rPr>
          <w:rFonts w:ascii="仿宋" w:eastAsia="仿宋" w:hAnsi="仿宋" w:cs="仿宋_GB2312" w:hint="eastAsia"/>
          <w:color w:val="000000" w:themeColor="text1"/>
          <w:sz w:val="31"/>
          <w:szCs w:val="31"/>
        </w:rPr>
        <w:t>同时</w:t>
      </w:r>
      <w:r w:rsidRPr="00256B10">
        <w:rPr>
          <w:rFonts w:ascii="仿宋" w:eastAsia="仿宋" w:hAnsi="仿宋" w:cs="仿宋_GB2312" w:hint="eastAsia"/>
          <w:color w:val="000000" w:themeColor="text1"/>
          <w:sz w:val="31"/>
          <w:szCs w:val="31"/>
        </w:rPr>
        <w:t>基于“网络空间安全实践教学与工程实践能力紧密结合”的理念，引导学生参与网络空间安全竞赛和攻防演习、产业安全项目交付、安全产品和科研平台建设等；鼓励学生充分发挥想象力自主设计创新性课题，参与产业实践，使学生在产业实践项目中体会前沿安全技术应用、场景应用、科研创新过</w:t>
      </w:r>
      <w:r w:rsidRPr="00256B10">
        <w:rPr>
          <w:rFonts w:ascii="仿宋" w:eastAsia="仿宋" w:hAnsi="仿宋" w:cs="仿宋_GB2312" w:hint="eastAsia"/>
          <w:color w:val="000000" w:themeColor="text1"/>
          <w:sz w:val="31"/>
          <w:szCs w:val="31"/>
        </w:rPr>
        <w:lastRenderedPageBreak/>
        <w:t>程，实现实践教学方法从“以教师讲授为中心”向“以学生自主学习为中心”的转变。</w:t>
      </w:r>
    </w:p>
    <w:p w14:paraId="7F174108" w14:textId="33B3A177" w:rsidR="00CA6DB0" w:rsidRPr="00D32277" w:rsidRDefault="00DC7D12" w:rsidP="00D32277">
      <w:pPr>
        <w:pStyle w:val="a3"/>
        <w:widowControl/>
        <w:spacing w:beforeAutospacing="0" w:afterAutospacing="0"/>
        <w:rPr>
          <w:rFonts w:ascii="仿宋" w:eastAsia="仿宋" w:hAnsi="仿宋" w:cs="仿宋_GB2312"/>
          <w:color w:val="000000" w:themeColor="text1"/>
          <w:sz w:val="31"/>
          <w:szCs w:val="31"/>
        </w:rPr>
      </w:pPr>
      <w:r w:rsidRPr="00D32277">
        <w:rPr>
          <w:rFonts w:ascii="仿宋" w:eastAsia="仿宋" w:hAnsi="仿宋" w:cs="仿宋_GB2312"/>
          <w:noProof/>
          <w:color w:val="000000" w:themeColor="text1"/>
          <w:sz w:val="31"/>
          <w:szCs w:val="31"/>
        </w:rPr>
        <w:drawing>
          <wp:inline distT="0" distB="0" distL="0" distR="0" wp14:anchorId="32F9DB73" wp14:editId="5EF026BD">
            <wp:extent cx="5270500" cy="195516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95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767F56" w14:textId="5F4482B9" w:rsidR="00DC7D12" w:rsidRPr="00CA6DB0" w:rsidRDefault="009B5074" w:rsidP="00CA6DB0">
      <w:pPr>
        <w:pStyle w:val="a3"/>
        <w:widowControl/>
        <w:spacing w:beforeAutospacing="0" w:afterAutospacing="0"/>
        <w:rPr>
          <w:rStyle w:val="a4"/>
          <w:b w:val="0"/>
          <w:sz w:val="32"/>
          <w:szCs w:val="32"/>
        </w:rPr>
      </w:pPr>
      <w:r w:rsidRPr="00CA6DB0">
        <w:rPr>
          <w:rStyle w:val="a4"/>
          <w:rFonts w:ascii="仿宋" w:eastAsia="仿宋" w:hAnsi="仿宋" w:cs="仿宋_GB2312"/>
          <w:color w:val="000000" w:themeColor="text1"/>
          <w:sz w:val="32"/>
          <w:szCs w:val="32"/>
        </w:rPr>
        <w:t>培养过程：</w:t>
      </w:r>
    </w:p>
    <w:p w14:paraId="385014A8" w14:textId="431BFC16" w:rsidR="009B5074" w:rsidRPr="00BD50FD" w:rsidRDefault="002D7B3E" w:rsidP="00EE6C7B">
      <w:pPr>
        <w:pStyle w:val="a3"/>
        <w:widowControl/>
        <w:spacing w:beforeAutospacing="0" w:afterAutospacing="0"/>
        <w:ind w:firstLine="646"/>
        <w:jc w:val="both"/>
        <w:rPr>
          <w:rFonts w:ascii="仿宋" w:eastAsia="仿宋" w:hAnsi="仿宋" w:cs="仿宋_GB2312"/>
          <w:color w:val="000000" w:themeColor="text1"/>
          <w:sz w:val="31"/>
          <w:szCs w:val="31"/>
        </w:rPr>
      </w:pPr>
      <w:r w:rsidRPr="00256B10">
        <w:rPr>
          <w:rFonts w:ascii="仿宋" w:eastAsia="仿宋" w:hAnsi="仿宋" w:cs="仿宋_GB2312" w:hint="eastAsia"/>
          <w:color w:val="000000" w:themeColor="text1"/>
          <w:sz w:val="31"/>
          <w:szCs w:val="31"/>
        </w:rPr>
        <w:t>产业学院针对网络空间安全行业产业所需的知识和技能，结合网络安全行业龙头企业的技术实力和实践经验，</w:t>
      </w:r>
      <w:r w:rsidR="00CA6DB0" w:rsidRPr="00D32277">
        <w:rPr>
          <w:rFonts w:ascii="仿宋" w:eastAsia="仿宋" w:hAnsi="仿宋" w:cs="仿宋_GB2312" w:hint="eastAsia"/>
          <w:color w:val="000000" w:themeColor="text1"/>
          <w:sz w:val="31"/>
          <w:szCs w:val="31"/>
        </w:rPr>
        <w:t>引入与产业发展同步的课程体系及实验实训环境，</w:t>
      </w:r>
      <w:r w:rsidR="00CA6DB0" w:rsidRPr="00D32277">
        <w:rPr>
          <w:rFonts w:ascii="仿宋" w:eastAsia="仿宋" w:hAnsi="仿宋" w:cs="仿宋_GB2312"/>
          <w:color w:val="000000" w:themeColor="text1"/>
          <w:sz w:val="31"/>
          <w:szCs w:val="31"/>
        </w:rPr>
        <w:t>组建</w:t>
      </w:r>
      <w:r w:rsidR="002540C8">
        <w:rPr>
          <w:rFonts w:ascii="仿宋" w:eastAsia="仿宋" w:hAnsi="仿宋" w:cs="仿宋_GB2312" w:hint="eastAsia"/>
          <w:color w:val="000000" w:themeColor="text1"/>
          <w:sz w:val="31"/>
          <w:szCs w:val="31"/>
        </w:rPr>
        <w:t>网络空间安全</w:t>
      </w:r>
      <w:r w:rsidR="00CA6DB0" w:rsidRPr="00D32277">
        <w:rPr>
          <w:rFonts w:ascii="仿宋" w:eastAsia="仿宋" w:hAnsi="仿宋" w:cs="仿宋_GB2312"/>
          <w:color w:val="000000" w:themeColor="text1"/>
          <w:sz w:val="31"/>
          <w:szCs w:val="31"/>
        </w:rPr>
        <w:t>专业，</w:t>
      </w:r>
      <w:r w:rsidR="002540C8" w:rsidRPr="00256B10">
        <w:rPr>
          <w:rFonts w:ascii="仿宋" w:eastAsia="仿宋" w:hAnsi="仿宋" w:cs="仿宋_GB2312" w:hint="eastAsia"/>
          <w:color w:val="000000" w:themeColor="text1"/>
          <w:sz w:val="31"/>
          <w:szCs w:val="31"/>
        </w:rPr>
        <w:t>设计理论和实际相结合的实践实训教学体系，</w:t>
      </w:r>
      <w:r w:rsidR="002540C8" w:rsidRPr="002540C8">
        <w:rPr>
          <w:rFonts w:ascii="仿宋" w:eastAsia="仿宋" w:hAnsi="仿宋" w:cs="仿宋_GB2312" w:hint="eastAsia"/>
          <w:color w:val="000000" w:themeColor="text1"/>
          <w:sz w:val="31"/>
          <w:szCs w:val="31"/>
        </w:rPr>
        <w:t>通过项目式教学，动态的赋能给每一位同学，综合企业用人岗位能力和职业素养需求，系统化实训赋能，全面夯实基础，</w:t>
      </w:r>
      <w:r w:rsidR="002540C8" w:rsidRPr="00256B10">
        <w:rPr>
          <w:rFonts w:ascii="仿宋" w:eastAsia="仿宋" w:hAnsi="仿宋" w:cs="仿宋_GB2312" w:hint="eastAsia"/>
          <w:color w:val="000000" w:themeColor="text1"/>
          <w:sz w:val="31"/>
          <w:szCs w:val="31"/>
        </w:rPr>
        <w:t>强化学生的实践实战创新能力，</w:t>
      </w:r>
      <w:r w:rsidR="002540C8" w:rsidRPr="002540C8">
        <w:rPr>
          <w:rFonts w:ascii="仿宋" w:eastAsia="仿宋" w:hAnsi="仿宋" w:cs="仿宋_GB2312" w:hint="eastAsia"/>
          <w:color w:val="000000" w:themeColor="text1"/>
          <w:sz w:val="31"/>
          <w:szCs w:val="31"/>
        </w:rPr>
        <w:t>提升专业能力，增强就业竞争力，</w:t>
      </w:r>
      <w:r w:rsidR="00CA6DB0" w:rsidRPr="00D32277">
        <w:rPr>
          <w:rFonts w:ascii="仿宋" w:eastAsia="仿宋" w:hAnsi="仿宋" w:cs="仿宋_GB2312"/>
          <w:color w:val="000000" w:themeColor="text1"/>
          <w:sz w:val="31"/>
          <w:szCs w:val="31"/>
        </w:rPr>
        <w:t>培养面向区域产业链的应用型技能型人才。</w:t>
      </w:r>
    </w:p>
    <w:p w14:paraId="5B6576B6" w14:textId="25F3616C" w:rsidR="006C3FC8" w:rsidRPr="0042082D" w:rsidRDefault="009B5074" w:rsidP="00D32277">
      <w:pPr>
        <w:pStyle w:val="a3"/>
        <w:widowControl/>
        <w:spacing w:beforeAutospacing="0" w:afterAutospacing="0"/>
        <w:rPr>
          <w:rStyle w:val="a4"/>
          <w:rFonts w:ascii="仿宋" w:eastAsia="仿宋" w:hAnsi="仿宋" w:cs="仿宋_GB2312"/>
          <w:color w:val="000000" w:themeColor="text1"/>
          <w:sz w:val="32"/>
          <w:szCs w:val="32"/>
        </w:rPr>
      </w:pPr>
      <w:r w:rsidRPr="0042082D">
        <w:rPr>
          <w:rStyle w:val="a4"/>
          <w:rFonts w:ascii="仿宋" w:eastAsia="仿宋" w:hAnsi="仿宋" w:cs="仿宋_GB2312"/>
          <w:color w:val="000000" w:themeColor="text1"/>
          <w:sz w:val="32"/>
          <w:szCs w:val="32"/>
        </w:rPr>
        <w:t>培养成效：</w:t>
      </w:r>
    </w:p>
    <w:p w14:paraId="001D5EEF" w14:textId="02CEBAAD" w:rsidR="006150B5" w:rsidRPr="006150B5" w:rsidRDefault="006150B5" w:rsidP="00EE6C7B">
      <w:pPr>
        <w:widowControl/>
        <w:ind w:firstLine="420"/>
        <w:rPr>
          <w:rFonts w:ascii="仿宋" w:eastAsia="仿宋" w:hAnsi="仿宋" w:cs="仿宋_GB2312"/>
          <w:color w:val="000000" w:themeColor="text1"/>
          <w:kern w:val="0"/>
          <w:sz w:val="31"/>
          <w:szCs w:val="31"/>
        </w:rPr>
      </w:pPr>
      <w:r w:rsidRPr="006150B5">
        <w:rPr>
          <w:rFonts w:ascii="仿宋" w:eastAsia="仿宋" w:hAnsi="仿宋" w:cs="仿宋_GB2312"/>
          <w:color w:val="000000" w:themeColor="text1"/>
          <w:kern w:val="0"/>
          <w:sz w:val="31"/>
          <w:szCs w:val="31"/>
        </w:rPr>
        <w:t>网络安全领域的就业岗位十分丰富，包括网络安全工程师、渗透测试工程师、代码审计工程师、等级保护工程师、安全运维工程师、安全运营工程师、安全服务工程师等。</w:t>
      </w:r>
      <w:r w:rsidRPr="006150B5">
        <w:rPr>
          <w:rFonts w:ascii="仿宋" w:eastAsia="仿宋" w:hAnsi="仿宋" w:cs="仿宋_GB2312" w:hint="eastAsia"/>
          <w:color w:val="000000" w:themeColor="text1"/>
          <w:kern w:val="0"/>
          <w:sz w:val="31"/>
          <w:szCs w:val="31"/>
        </w:rPr>
        <w:t>这</w:t>
      </w:r>
      <w:r w:rsidRPr="006150B5">
        <w:rPr>
          <w:rFonts w:ascii="仿宋" w:eastAsia="仿宋" w:hAnsi="仿宋" w:cs="仿宋_GB2312"/>
          <w:color w:val="000000" w:themeColor="text1"/>
          <w:kern w:val="0"/>
          <w:sz w:val="31"/>
          <w:szCs w:val="31"/>
        </w:rPr>
        <w:t>些岗位不仅在薪资待遇上具有竞争力，而且在职业发展上也具有很大的</w:t>
      </w:r>
      <w:r w:rsidRPr="006150B5">
        <w:rPr>
          <w:rFonts w:ascii="仿宋" w:eastAsia="仿宋" w:hAnsi="仿宋" w:cs="仿宋_GB2312"/>
          <w:color w:val="000000" w:themeColor="text1"/>
          <w:kern w:val="0"/>
          <w:sz w:val="31"/>
          <w:szCs w:val="31"/>
        </w:rPr>
        <w:lastRenderedPageBreak/>
        <w:t>潜力。由于网络安全专业技术性较强，从业者在工作单位往往处于技术核心骨干地位，职业发展空间巨大</w:t>
      </w:r>
      <w:r w:rsidR="00BF2FEF">
        <w:rPr>
          <w:rFonts w:ascii="仿宋" w:eastAsia="仿宋" w:hAnsi="仿宋" w:cs="仿宋_GB2312" w:hint="eastAsia"/>
          <w:color w:val="000000" w:themeColor="text1"/>
          <w:kern w:val="0"/>
          <w:sz w:val="31"/>
          <w:szCs w:val="31"/>
        </w:rPr>
        <w:t>。</w:t>
      </w:r>
    </w:p>
    <w:p w14:paraId="0CF21513" w14:textId="09BE8C0C" w:rsidR="007731DB" w:rsidRPr="00D32277" w:rsidRDefault="00FD2A01" w:rsidP="00EE6C7B">
      <w:pPr>
        <w:widowControl/>
        <w:ind w:firstLine="420"/>
        <w:rPr>
          <w:rFonts w:ascii="仿宋" w:eastAsia="仿宋" w:hAnsi="仿宋"/>
          <w:color w:val="000000" w:themeColor="text1"/>
        </w:rPr>
      </w:pPr>
      <w:r w:rsidRPr="00176FA1">
        <w:rPr>
          <w:rFonts w:ascii="仿宋" w:eastAsia="仿宋" w:hAnsi="仿宋" w:cs="仿宋_GB2312"/>
          <w:color w:val="000000" w:themeColor="text1"/>
          <w:kern w:val="0"/>
          <w:sz w:val="31"/>
          <w:szCs w:val="31"/>
        </w:rPr>
        <w:t>毕业生就业率高，就业质量领先，</w:t>
      </w:r>
      <w:r>
        <w:rPr>
          <w:rFonts w:ascii="仿宋" w:eastAsia="仿宋" w:hAnsi="仿宋" w:cs="仿宋_GB2312" w:hint="eastAsia"/>
          <w:color w:val="000000" w:themeColor="text1"/>
          <w:kern w:val="0"/>
          <w:sz w:val="31"/>
          <w:szCs w:val="31"/>
        </w:rPr>
        <w:t>培养的优秀</w:t>
      </w:r>
      <w:r w:rsidRPr="00B95FEC">
        <w:rPr>
          <w:rFonts w:ascii="仿宋" w:eastAsia="仿宋" w:hAnsi="仿宋" w:cs="仿宋_GB2312" w:hint="eastAsia"/>
          <w:color w:val="000000" w:themeColor="text1"/>
          <w:kern w:val="0"/>
          <w:sz w:val="31"/>
          <w:szCs w:val="31"/>
        </w:rPr>
        <w:t>毕业生可以选择进入</w:t>
      </w:r>
      <w:r>
        <w:rPr>
          <w:rFonts w:ascii="仿宋" w:eastAsia="仿宋" w:hAnsi="仿宋" w:cs="仿宋_GB2312" w:hint="eastAsia"/>
          <w:color w:val="000000" w:themeColor="text1"/>
          <w:kern w:val="0"/>
          <w:sz w:val="31"/>
          <w:szCs w:val="31"/>
        </w:rPr>
        <w:t>阿里、华为、</w:t>
      </w:r>
      <w:r w:rsidRPr="00A62197">
        <w:rPr>
          <w:rFonts w:ascii="仿宋" w:eastAsia="仿宋" w:hAnsi="仿宋" w:cs="仿宋_GB2312" w:hint="eastAsia"/>
          <w:color w:val="000000" w:themeColor="text1"/>
          <w:kern w:val="0"/>
          <w:sz w:val="31"/>
          <w:szCs w:val="31"/>
        </w:rPr>
        <w:t>奇安信、安恒、3</w:t>
      </w:r>
      <w:r w:rsidRPr="00A62197">
        <w:rPr>
          <w:rFonts w:ascii="仿宋" w:eastAsia="仿宋" w:hAnsi="仿宋" w:cs="仿宋_GB2312"/>
          <w:color w:val="000000" w:themeColor="text1"/>
          <w:kern w:val="0"/>
          <w:sz w:val="31"/>
          <w:szCs w:val="31"/>
        </w:rPr>
        <w:t>60</w:t>
      </w:r>
      <w:r w:rsidRPr="00A62197">
        <w:rPr>
          <w:rFonts w:ascii="仿宋" w:eastAsia="仿宋" w:hAnsi="仿宋" w:cs="仿宋_GB2312" w:hint="eastAsia"/>
          <w:color w:val="000000" w:themeColor="text1"/>
          <w:kern w:val="0"/>
          <w:sz w:val="31"/>
          <w:szCs w:val="31"/>
        </w:rPr>
        <w:t>、深信服、天融信、绿盟等</w:t>
      </w:r>
      <w:r w:rsidRPr="00B95FEC">
        <w:rPr>
          <w:rFonts w:ascii="仿宋" w:eastAsia="仿宋" w:hAnsi="仿宋" w:cs="仿宋_GB2312" w:hint="eastAsia"/>
          <w:color w:val="000000" w:themeColor="text1"/>
          <w:kern w:val="0"/>
          <w:sz w:val="31"/>
          <w:szCs w:val="31"/>
        </w:rPr>
        <w:t>等知名企业，当然也可以在政府部门、企事业单位从事软件开发、网络安全维护、客户经理等岗位工作</w:t>
      </w:r>
      <w:r>
        <w:rPr>
          <w:rFonts w:ascii="仿宋" w:eastAsia="仿宋" w:hAnsi="仿宋" w:cs="仿宋_GB2312" w:hint="eastAsia"/>
          <w:color w:val="000000" w:themeColor="text1"/>
          <w:sz w:val="31"/>
          <w:szCs w:val="31"/>
        </w:rPr>
        <w:t>，</w:t>
      </w:r>
      <w:r w:rsidRPr="0042082D">
        <w:rPr>
          <w:rFonts w:ascii="仿宋" w:eastAsia="仿宋" w:hAnsi="仿宋" w:cs="仿宋_GB2312" w:hint="eastAsia"/>
          <w:color w:val="000000" w:themeColor="text1"/>
          <w:sz w:val="31"/>
          <w:szCs w:val="31"/>
        </w:rPr>
        <w:t>实现高就业、高对口就业、高本地扎根率、高起点薪资</w:t>
      </w:r>
      <w:r>
        <w:rPr>
          <w:rFonts w:ascii="仿宋" w:eastAsia="仿宋" w:hAnsi="仿宋" w:cs="仿宋_GB2312" w:hint="eastAsia"/>
          <w:color w:val="000000" w:themeColor="text1"/>
          <w:sz w:val="31"/>
          <w:szCs w:val="31"/>
        </w:rPr>
        <w:t>。</w:t>
      </w:r>
    </w:p>
    <w:sectPr w:rsidR="007731DB" w:rsidRPr="00D32277" w:rsidSect="00537A1E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074"/>
    <w:rsid w:val="000C61DF"/>
    <w:rsid w:val="00176FA1"/>
    <w:rsid w:val="002540C8"/>
    <w:rsid w:val="00256B10"/>
    <w:rsid w:val="00261F62"/>
    <w:rsid w:val="002D7B3E"/>
    <w:rsid w:val="00317B68"/>
    <w:rsid w:val="00394870"/>
    <w:rsid w:val="0042082D"/>
    <w:rsid w:val="00537A1E"/>
    <w:rsid w:val="006150B5"/>
    <w:rsid w:val="00620999"/>
    <w:rsid w:val="006C3FC8"/>
    <w:rsid w:val="006E0EB2"/>
    <w:rsid w:val="007731DB"/>
    <w:rsid w:val="008919E4"/>
    <w:rsid w:val="008C6C15"/>
    <w:rsid w:val="009736A1"/>
    <w:rsid w:val="009B5074"/>
    <w:rsid w:val="00A62197"/>
    <w:rsid w:val="00BD4341"/>
    <w:rsid w:val="00BD50FD"/>
    <w:rsid w:val="00BF2FEF"/>
    <w:rsid w:val="00BF4C2B"/>
    <w:rsid w:val="00CA6DB0"/>
    <w:rsid w:val="00D32277"/>
    <w:rsid w:val="00DC7D12"/>
    <w:rsid w:val="00DD7619"/>
    <w:rsid w:val="00EE640B"/>
    <w:rsid w:val="00EE6C7B"/>
    <w:rsid w:val="00F4266A"/>
    <w:rsid w:val="00FD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DA453"/>
  <w15:chartTrackingRefBased/>
  <w15:docId w15:val="{642E3BF3-47AC-824C-8CCF-737F8F770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B5074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uiPriority w:val="22"/>
    <w:qFormat/>
    <w:rsid w:val="009B5074"/>
    <w:rPr>
      <w:b/>
    </w:rPr>
  </w:style>
  <w:style w:type="paragraph" w:styleId="TOC7">
    <w:name w:val="toc 7"/>
    <w:basedOn w:val="a"/>
    <w:next w:val="a"/>
    <w:uiPriority w:val="39"/>
    <w:unhideWhenUsed/>
    <w:rsid w:val="009736A1"/>
    <w:pPr>
      <w:ind w:leftChars="1200" w:left="2520"/>
      <w:jc w:val="left"/>
    </w:pPr>
    <w:rPr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Administrator</cp:lastModifiedBy>
  <cp:revision>2</cp:revision>
  <dcterms:created xsi:type="dcterms:W3CDTF">2023-11-05T07:11:00Z</dcterms:created>
  <dcterms:modified xsi:type="dcterms:W3CDTF">2023-11-05T07:11:00Z</dcterms:modified>
</cp:coreProperties>
</file>